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893122a235834c1b"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12735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SKRADIN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1.099.596,53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1.189.603,41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1.076.824,57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1.256.112,44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66.509,03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11.954,88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11.075,05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11.954,88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11.075,05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92,6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77.584,08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01. siječnja do 31. prosinca 2025.g. ukupni prihodi poslovanja iznose 1.189.603,41 eur, što predstavlja rast od 8,2% u odnosu na isto razdoblje prošle godine kad su prihodi iznosili 1.099.596,53 eur. Rashodi poslovanja iznose 1.256.112,44 eur što je porast od 16,6% u odnosu na isto razdoblje prošle godine kad su rashodi iznosili 1.076.824,57 eur. Prema odredbama Pravilnika o proračunskom računovodstvu i računskom planu, u proračunskom računovodstvu ne primjenjuje se konto 193 - Rashodi budućih razdoblja. Ova promjena znači ukidanje vremenskog razgraničenja prihoda i rashoda, pri čemu se svi rashodi priznaju u razdoblju nastanka, a prihodi isključivo po načelu naplate. Takav način evidentiranja izravno utječe na strukturu i iznose iskazanih stavki u financijskom izvještaju. U razdoblju od 01. siječnja do 31. prosinca 2025.g. kao posljedica navedenih promjena, ostvaren je manjak prihoda i primitaka u iznosu od 77.584,08 eur.</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889.636,92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990.621,25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w:t>
            </w:r>
          </w:p>
        </w:tc>
      </w:tr>
    </w:tbl>
    <w:p>
      <w:pPr>
        <w:spacing w:before="0" w:after="0"/>
      </w:pPr>
    </w:p>
    <w:p>
      <w:r>
        <w:t xml:space="preserve">U izvještajnom razdoblju ostvaren je porast prihoda za 11,4 % u odnosu na izvještajno razdoblje prethodne godine, pri čemu se najveći dio odnosi na isplatu plaća i materijalnih prava zaposlenika sukladno važećim kolektivnim ugovorima. Dio sredstava se odnosi i na financiranje  besplatne prehrane - NACIONALNI PROJEKT, školskih udžbenika, lektire za školsku knjižnicu te za higijenske potrepštine.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743,47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tekuće godine ostvaren je prihod od 743,47 eur, a odnosi se na uplatu sredstava za isporuku viška električne energije koju dobivamo putem solarnih panela, a u izvještajnom razdoblju prethodne godine nije ostvaren prihod.</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807.994,31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982.396,15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121,6</w:t>
            </w:r>
          </w:p>
        </w:tc>
      </w:tr>
    </w:tbl>
    <w:p>
      <w:pPr>
        <w:spacing w:before="0" w:after="0"/>
      </w:pPr>
    </w:p>
    <w:p>
      <w:r>
        <w:t xml:space="preserve">U izvještajnom razdoblju tekuće godine rashodi za zaposlene povećani su za 21,6% u odnosu za izvještajno razdoblje prethodne godine zbog povećanja osnovice za plaću te isplate određenih materijalnih prava zaposlenika.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7.053,09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972,8</w:t>
            </w:r>
          </w:p>
        </w:tc>
      </w:tr>
    </w:tbl>
    <w:p>
      <w:pPr>
        <w:spacing w:before="0" w:after="0"/>
      </w:pPr>
    </w:p>
    <w:p>
      <w:r>
        <w:t xml:space="preserve">U izvještajnom razdoblju tekuće godine intelektualne i osobne usluge su povećane za 872% u odnosu na izvještajno razdoblje prethodne godine, a odnose se na izradu Projektne dokumentacije za vatrodojavu, Projekt za procjenu postojećeg stanja i Plana sigurnosti školske ustanove ( Plan sigurnosti izrađen je sukladno Protokolu o kontroli ulaska i izlaska u školskim ustanovama Ministarstva znanosti, obrazovanja i mladih iz 2025.g. te drugim zakonima i podzakonskim aktima Republike Hrvatske koji se odnose na sigurnost u školskim ustanovama) te Projekt procjene rizika kućne vodoopskrbne mreže prema Pravilniku o kontroli parametra kućne vodoopskrbne mreže potrošača i drugih sustava od javnozdravstvenog značaja te planu i programu edukacije svih dionika ( NN43/24).</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980.082,28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980.392,26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w:t>
            </w:r>
          </w:p>
        </w:tc>
      </w:tr>
    </w:tbl>
    <w:p>
      <w:pPr>
        <w:spacing w:before="0" w:after="0"/>
      </w:pPr>
    </w:p>
    <w:p>
      <w:r>
        <w:t xml:space="preserve">Nisam provela ispravak vrijednosti imovine (posebice postrojenja i opreme) jer podatke koji su postojali  (program Pupila)  ne prikazuju realno stanje imovine  te da sam  i napravila ne prikazuju točno stanje. U procesu sam rješavanja problema, tako da popisujemo svu imovinu za matičnu i područne škole. Nadam se da ću do kraja 2026.g. imati realno  i sređeno stanje.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2.472,83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7.718,91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312,1</w:t>
            </w:r>
          </w:p>
        </w:tc>
      </w:tr>
    </w:tbl>
    <w:p>
      <w:pPr>
        <w:spacing w:before="0" w:after="0"/>
      </w:pPr>
    </w:p>
    <w:p>
      <w:r>
        <w:t xml:space="preserve">U izvještajnom razdoblju tekuće godine ostala potraživanja  su povećana za 212% u odnosu na izvještajno razdoblje prethodne godine, a odnose se na potraživanja za bolovanje preko 42 dana i ozljeda na radu koja idu na teret HZZO-a.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80.844,84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U skladu s odredbama Pravilnika o proračunskom računovodstvu i računskom planu u proračunskom računovodstvu šifra 16 Potraživanja za prihode poslovanja uz šifru 96 zbog obveze evidentiranja od 2025.godine predstavlja značajno povećanje na dan 31.prosinca 2025.g. u odnosu  na stanje 01.siječnja 2025.g.</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79.798,02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Obračunati prihodi poslovanja (šifra 96) je podskupina preko koje se uz šifru 16 prate podaci o prihodima po obračunskoj osnovi evidentiranjem potraživanja i obračunatih prihoda. Zbog obveze evidentiranja u 2025. godini kao rezultat takvog  dolazi do značajnog povećanja u iznosu od 79.798,02 eura na dan 31. prosinca 2025. u odnosu na dan 01. siječnja 2025.</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Tuđa imovina dobivena na korištenje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29.036,75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23.069,59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79,4</w:t>
            </w:r>
          </w:p>
        </w:tc>
      </w:tr>
    </w:tbl>
    <w:p>
      <w:pPr>
        <w:spacing w:before="0" w:after="0"/>
      </w:pPr>
    </w:p>
    <w:p>
      <w:r>
        <w:t xml:space="preserve">Tuđa imovina dobivena na korištenje odnosi se na Carnetovu opremu.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Dugotrajna nefinancijska imovina nabavljena iz operativnog najma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Tuđa imovina dobivena na korištenje od Carnet-a.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1.088.779,45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1.267.187,49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116,4</w:t>
            </w:r>
          </w:p>
        </w:tc>
      </w:tr>
    </w:tbl>
    <w:p>
      <w:pPr>
        <w:spacing w:before="0" w:after="0"/>
      </w:pPr>
    </w:p>
    <w:p>
      <w:r>
        <w:t xml:space="preserve">U izvještajnom razdoblju tekuće godine ukupni rashodi  za obrazovanje iznose 1.267.187,49 eur, a odnose se na Osnovno obrazovanje ( rashodi grupe 3 i 4)  te Dodatne usluge u obrazovanju ( prijevoz i prehrana).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imovine (šifre P001+P008)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10.765,07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Izvršen je ispravak vrijednosti proizvedene dugotrajne nefinancijske imovine te je evidentirano smanjenje.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izvještajnom razdoblju tekuće godine pomjene u obujmu imovine povećane su za 1.481,20 eur jer je Šibensko-kninska županija odlukom prenijela dugotrajnu nefinancijsku imovinu ( Lenovo, tablet,android 9.0) koja se evidentirala preko promjene u obujmu imovine.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iznose 0,00 eur, a odnose se isključivo na obveze čije je dospijeće bilo 31. prosinca 2025.g. ili ranije te su na datum završetka razdoblja podmirene. Stanje nedospjelih obveza na kraju izvještajnog razdoblja iznose 90.853,65 eur, a odnose se na plaću zaposlenika za prosinac 2025.g.,materijalne rashode te za obveze proračunskih korisnika za povrat u proračun ( bolovanje preko 42 dana i priznata ozljeda na radu na teret HZZO-a). U siječnju 2026.g. bit će podmirene obveze za isplatu plaće zaposlenima i obveze za materijalne rashode. Obveze prema HZZO-u ( bolovanje iznad 42 dana i priznata ozljeda na radu) zatvorit će se prema obavijesti Ministarstva financija.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44762741260740c8" /></Relationships>
</file>